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/>
          <w:spacing w:val="-11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pacing w:val="-11"/>
          <w:sz w:val="24"/>
          <w:szCs w:val="24"/>
          <w:lang w:eastAsia="ru-RU"/>
        </w:rPr>
      </w:r>
      <w:r>
        <w:rPr>
          <w:rFonts w:ascii="Times New Roman" w:hAnsi="Times New Roman" w:eastAsia="Times New Roman"/>
          <w:spacing w:val="-11"/>
          <w:sz w:val="24"/>
          <w:szCs w:val="24"/>
          <w:lang w:eastAsia="ru-RU"/>
        </w:rPr>
      </w:r>
      <w:r>
        <w:rPr>
          <w:rFonts w:ascii="Times New Roman" w:hAnsi="Times New Roman" w:eastAsia="Times New Roman"/>
          <w:spacing w:val="-11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АДМИНИСТРАЦИЯ ГОРОДА БАРНАУЛА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jc w:val="center"/>
        <w:keepNext/>
        <w:spacing w:before="182" w:after="0" w:line="240" w:lineRule="auto"/>
        <w:shd w:val="clear" w:color="auto" w:fill="ffffff"/>
        <w:widowControl w:val="off"/>
        <w:rPr>
          <w:rFonts w:ascii="Verdana" w:hAnsi="Verdana" w:eastAsia="Times New Roman" w:cs="Arial"/>
          <w:b/>
          <w:bCs/>
          <w:sz w:val="30"/>
          <w:szCs w:val="30"/>
          <w:lang w:eastAsia="ru-RU"/>
        </w:rPr>
        <w:outlineLvl w:val="0"/>
      </w:pPr>
      <w:r>
        <w:rPr>
          <w:rFonts w:ascii="Verdana" w:hAnsi="Verdana" w:eastAsia="Times New Roman" w:cs="Arial"/>
          <w:b/>
          <w:bCs/>
          <w:sz w:val="30"/>
          <w:szCs w:val="30"/>
          <w:lang w:eastAsia="ru-RU"/>
        </w:rPr>
        <w:t xml:space="preserve">ПОСТАНОВЛЕНИЕ</w:t>
      </w:r>
      <w:r>
        <w:rPr>
          <w:rFonts w:ascii="Verdana" w:hAnsi="Verdana" w:eastAsia="Times New Roman" w:cs="Arial"/>
          <w:b/>
          <w:bCs/>
          <w:sz w:val="30"/>
          <w:szCs w:val="30"/>
          <w:lang w:eastAsia="ru-RU"/>
        </w:rPr>
      </w:r>
      <w:r>
        <w:rPr>
          <w:rFonts w:ascii="Verdana" w:hAnsi="Verdana" w:eastAsia="Times New Roman" w:cs="Arial"/>
          <w:b/>
          <w:bCs/>
          <w:sz w:val="30"/>
          <w:szCs w:val="30"/>
          <w:lang w:eastAsia="ru-RU"/>
        </w:rPr>
      </w:r>
    </w:p>
    <w:p>
      <w:pPr>
        <w:jc w:val="center"/>
        <w:spacing w:after="0" w:line="240" w:lineRule="auto"/>
        <w:rPr>
          <w:rFonts w:ascii="Book Antiqua" w:hAnsi="Book Antiqua" w:eastAsia="Times New Roman"/>
          <w:sz w:val="24"/>
          <w:szCs w:val="24"/>
          <w:lang w:eastAsia="ru-RU"/>
        </w:rPr>
      </w:pPr>
      <w:r>
        <w:rPr>
          <w:rFonts w:ascii="Book Antiqua" w:hAnsi="Book Antiqua" w:eastAsia="Times New Roman"/>
          <w:sz w:val="24"/>
          <w:szCs w:val="24"/>
          <w:lang w:eastAsia="ru-RU"/>
        </w:rPr>
      </w:r>
      <w:r>
        <w:rPr>
          <w:rFonts w:ascii="Book Antiqua" w:hAnsi="Book Antiqua" w:eastAsia="Times New Roman"/>
          <w:sz w:val="24"/>
          <w:szCs w:val="24"/>
          <w:lang w:eastAsia="ru-RU"/>
        </w:rPr>
      </w:r>
      <w:r>
        <w:rPr>
          <w:rFonts w:ascii="Book Antiqua" w:hAnsi="Book Antiqua" w:eastAsia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Book Antiqua" w:hAnsi="Book Antiqua" w:eastAsia="Times New Roman"/>
          <w:sz w:val="24"/>
          <w:szCs w:val="24"/>
          <w:lang w:eastAsia="ru-RU"/>
        </w:rPr>
      </w:pPr>
      <w:r>
        <w:rPr>
          <w:rFonts w:ascii="Book Antiqua" w:hAnsi="Book Antiqua" w:eastAsia="Times New Roman"/>
          <w:sz w:val="24"/>
          <w:szCs w:val="24"/>
          <w:lang w:eastAsia="ru-RU"/>
        </w:rPr>
      </w:r>
      <w:r>
        <w:rPr>
          <w:rFonts w:ascii="Book Antiqua" w:hAnsi="Book Antiqua" w:eastAsia="Times New Roman"/>
          <w:sz w:val="24"/>
          <w:szCs w:val="24"/>
          <w:lang w:eastAsia="ru-RU"/>
        </w:rPr>
      </w:r>
      <w:r>
        <w:rPr>
          <w:rFonts w:ascii="Book Antiqua" w:hAnsi="Book Antiqua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 xml:space="preserve">От __________________</w:t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</w:r>
      <w:r>
        <w:rPr>
          <w:rFonts w:ascii="PT Astra Serif" w:hAnsi="PT Astra Serif" w:eastAsia="PT Astra Serif" w:cs="PT Astra Serif"/>
          <w:sz w:val="24"/>
          <w:szCs w:val="24"/>
          <w:lang w:eastAsia="ru-RU"/>
        </w:rPr>
        <w:tab/>
        <w:t xml:space="preserve">             №______________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/>
          <w:sz w:val="32"/>
          <w:szCs w:val="20"/>
        </w:rPr>
      </w:pPr>
      <w:r>
        <w:rPr>
          <w:rFonts w:ascii="Times New Roman" w:hAnsi="Times New Roman" w:eastAsia="Times New Roman"/>
          <w:sz w:val="32"/>
          <w:szCs w:val="20"/>
        </w:rPr>
      </w:r>
      <w:r>
        <w:rPr>
          <w:rFonts w:ascii="Times New Roman" w:hAnsi="Times New Roman" w:eastAsia="Times New Roman"/>
          <w:sz w:val="32"/>
          <w:szCs w:val="20"/>
        </w:rPr>
      </w:r>
      <w:r>
        <w:rPr>
          <w:rFonts w:ascii="Times New Roman" w:hAnsi="Times New Roman" w:eastAsia="Times New Roman"/>
          <w:sz w:val="32"/>
          <w:szCs w:val="20"/>
        </w:rPr>
      </w:r>
    </w:p>
    <w:tbl>
      <w:tblPr>
        <w:tblStyle w:val="754"/>
        <w:tblW w:w="0" w:type="auto"/>
        <w:tblLook w:val="04A0" w:firstRow="1" w:lastRow="0" w:firstColumn="1" w:lastColumn="0" w:noHBand="0" w:noVBand="1"/>
      </w:tblPr>
      <w:tblGrid>
        <w:gridCol w:w="4714"/>
        <w:gridCol w:w="43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4" w:type="dxa"/>
            <w:textDirection w:val="lrTb"/>
            <w:noWrap w:val="false"/>
          </w:tcPr>
          <w:p>
            <w:pPr>
              <w:ind w:right="601"/>
              <w:jc w:val="both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 внесении изменений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br/>
              <w:t xml:space="preserve">в постановление администрации города от 05.08.2011 №2310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br/>
              <w:t xml:space="preserve">(в редакции постановления от 27.04.2024 №670)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/>
                <w:sz w:val="32"/>
                <w:szCs w:val="3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/>
          <w:sz w:val="32"/>
          <w:szCs w:val="20"/>
          <w:lang w:eastAsia="ru-RU"/>
        </w:rPr>
      </w:pPr>
      <w:r>
        <w:rPr>
          <w:rFonts w:ascii="Times New Roman" w:hAnsi="Times New Roman" w:eastAsia="Times New Roman"/>
          <w:sz w:val="32"/>
          <w:szCs w:val="20"/>
          <w:lang w:eastAsia="ru-RU"/>
        </w:rPr>
      </w:r>
      <w:r>
        <w:rPr>
          <w:rFonts w:ascii="Times New Roman" w:hAnsi="Times New Roman" w:eastAsia="Times New Roman"/>
          <w:sz w:val="32"/>
          <w:szCs w:val="20"/>
          <w:lang w:eastAsia="ru-RU"/>
        </w:rPr>
      </w:r>
      <w:r>
        <w:rPr>
          <w:rFonts w:ascii="Times New Roman" w:hAnsi="Times New Roman" w:eastAsia="Times New Roman"/>
          <w:sz w:val="32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8"/>
          <w:szCs w:val="20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целях приведения правового акта в соответствие с действующим законодательством администрация города Барнаула</w:t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 xml:space="preserve"> </w:t>
      </w:r>
      <w:r>
        <w:rPr>
          <w:rFonts w:ascii="PT Astra Serif" w:hAnsi="PT Astra Serif" w:eastAsia="PT Astra Serif" w:cs="PT Astra Serif"/>
          <w:spacing w:val="30"/>
          <w:sz w:val="28"/>
          <w:szCs w:val="20"/>
          <w:lang w:eastAsia="ru-RU"/>
        </w:rPr>
        <w:t xml:space="preserve">постановляет:</w:t>
      </w: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 Внести в постановление администрации города от 05.08.2011 №2310 «Об инвестиционном уполномоченном в администрации города Барнаула» (в редакции постановления от 27.04.2024 №670) следующие изменения: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1.1. Преамбулу постановления изложить в следующей редакции: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907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«В соответствии с Федеральным </w:t>
      </w:r>
      <w:hyperlink r:id="rId12" w:tooltip="https://login.consultant.ru/link/?req=doc&amp;base=LAW&amp;n=465769" w:history="1">
        <w:r>
          <w:rPr>
            <w:rFonts w:ascii="PT Astra Serif" w:hAnsi="PT Astra Serif" w:eastAsia="PT Astra Serif" w:cs="PT Astra Serif"/>
            <w:sz w:val="28"/>
            <w:szCs w:val="28"/>
          </w:rPr>
          <w:t xml:space="preserve">законом</w:t>
        </w:r>
      </w:hyperlink>
      <w:r>
        <w:rPr>
          <w:rFonts w:ascii="PT Astra Serif" w:hAnsi="PT Astra Serif" w:eastAsia="PT Astra Serif" w:cs="PT Astra Serif"/>
          <w:sz w:val="28"/>
          <w:szCs w:val="28"/>
        </w:rPr>
        <w:t xml:space="preserve"> от 25.02.1999 №39-ФЗ «Об инвестиционной деятельности в Российской Федерации, осуществляемой в форме капитальных вложений», приказом Министерства экономического развития Российской Федерации от 26.09.2023 №672 «Об утверждении Методических ре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комендаций по организации системной работы по 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 </w:t>
      </w:r>
      <w:hyperlink r:id="rId13" w:tooltip="https://login.consultant.ru/link/?req=doc&amp;base=RLAW016&amp;n=117924&amp;dst=100018" w:history="1">
        <w:r>
          <w:rPr>
            <w:rFonts w:ascii="PT Astra Serif" w:hAnsi="PT Astra Serif" w:eastAsia="PT Astra Serif" w:cs="PT Astra Serif"/>
            <w:sz w:val="28"/>
            <w:szCs w:val="28"/>
          </w:rPr>
          <w:t xml:space="preserve">законом</w:t>
        </w:r>
      </w:hyperlink>
      <w:r>
        <w:rPr>
          <w:rFonts w:ascii="PT Astra Serif" w:hAnsi="PT Astra Serif" w:eastAsia="PT Astra Serif" w:cs="PT Astra Serif"/>
          <w:sz w:val="28"/>
          <w:szCs w:val="28"/>
        </w:rPr>
        <w:t xml:space="preserve"> Алтайского края от 03.04.2014 </w:t>
        <w:br/>
        <w:t xml:space="preserve">№21-ЗС «Об инвестиционной деятельности в Алтайском крае», постановлениями Администрации Алтайского края от 30.11.2011 </w:t>
      </w:r>
      <w:hyperlink r:id="rId14" w:tooltip="https://login.consultant.ru/link/?req=doc&amp;base=RLAW016&amp;n=127252&amp;dst=100024" w:history="1">
        <w:r>
          <w:rPr>
            <w:rFonts w:ascii="PT Astra Serif" w:hAnsi="PT Astra Serif" w:eastAsia="PT Astra Serif" w:cs="PT Astra Serif"/>
            <w:sz w:val="28"/>
            <w:szCs w:val="28"/>
          </w:rPr>
          <w:t xml:space="preserve">№696</w:t>
        </w:r>
      </w:hyperlink>
      <w:r>
        <w:rPr>
          <w:rFonts w:ascii="PT Astra Serif" w:hAnsi="PT Astra Serif" w:eastAsia="PT Astra Serif" w:cs="PT Astra Serif"/>
          <w:sz w:val="28"/>
          <w:szCs w:val="28"/>
        </w:rPr>
        <w:t xml:space="preserve"> «Об инвестиционных уполномоченных и иных субъектах инвестиционной деятельности Алтайского края, а также об организации их взаимодействия», Правительства Алтайского края от 15.12.2023 </w:t>
      </w:r>
      <w:hyperlink r:id="rId15" w:tooltip="https://login.consultant.ru/link/?req=doc&amp;base=RLAW016&amp;n=133439" w:history="1">
        <w:r>
          <w:rPr>
            <w:rFonts w:ascii="PT Astra Serif" w:hAnsi="PT Astra Serif" w:eastAsia="PT Astra Serif" w:cs="PT Astra Serif"/>
            <w:sz w:val="28"/>
            <w:szCs w:val="28"/>
          </w:rPr>
          <w:t xml:space="preserve">№494</w:t>
        </w:r>
      </w:hyperlink>
      <w:r>
        <w:rPr>
          <w:rFonts w:ascii="PT Astra Serif" w:hAnsi="PT Astra Serif" w:eastAsia="PT Astra Serif" w:cs="PT Astra Serif"/>
          <w:sz w:val="28"/>
          <w:szCs w:val="28"/>
        </w:rPr>
        <w:t xml:space="preserve"> «Об утверждении государственной программы Алтайского края «Экономическое развитие и инновационная экономика», администрации города от 19.12.2023 </w:t>
      </w:r>
      <w:hyperlink r:id="rId16" w:tooltip="https://login.consultant.ru/link/?req=doc&amp;base=RLAW016&amp;n=131053" w:history="1">
        <w:r>
          <w:rPr>
            <w:rFonts w:ascii="PT Astra Serif" w:hAnsi="PT Astra Serif" w:eastAsia="PT Astra Serif" w:cs="PT Astra Serif"/>
            <w:sz w:val="28"/>
            <w:szCs w:val="28"/>
          </w:rPr>
          <w:t xml:space="preserve">№1882</w:t>
        </w:r>
      </w:hyperlink>
      <w:r>
        <w:rPr>
          <w:rFonts w:ascii="PT Astra Serif" w:hAnsi="PT Astra Serif" w:eastAsia="PT Astra Serif" w:cs="PT Astra Serif"/>
          <w:sz w:val="28"/>
          <w:szCs w:val="28"/>
        </w:rPr>
        <w:t xml:space="preserve"> «Об утверждении муниципальной программы «Развитие </w:t>
      </w:r>
      <w:bookmarkStart w:id="0" w:name="_GoBack"/>
      <w:r/>
      <w:bookmarkEnd w:id="0"/>
      <w:r>
        <w:rPr>
          <w:rFonts w:ascii="PT Astra Serif" w:hAnsi="PT Astra Serif" w:eastAsia="PT Astra Serif" w:cs="PT Astra Serif"/>
          <w:sz w:val="28"/>
          <w:szCs w:val="28"/>
        </w:rPr>
        <w:t xml:space="preserve">предпринимательства и туризма в городе Барнауле» администрация города Барнаула </w:t>
      </w:r>
      <w:r>
        <w:rPr>
          <w:rFonts w:ascii="PT Astra Serif" w:hAnsi="PT Astra Serif" w:eastAsia="PT Astra Serif" w:cs="PT Astra Serif"/>
          <w:spacing w:val="30"/>
          <w:sz w:val="28"/>
          <w:szCs w:val="20"/>
          <w:lang w:eastAsia="ru-RU"/>
        </w:rPr>
        <w:t xml:space="preserve">постановляет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:»;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color w:val="000000"/>
          <w:sz w:val="28"/>
          <w:szCs w:val="28"/>
        </w:rP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1.2. П</w:t>
      </w:r>
      <w:r>
        <w:rPr>
          <w:rFonts w:ascii="PT Astra Serif" w:hAnsi="PT Astra Serif" w:eastAsia="Times New Roman"/>
          <w:sz w:val="28"/>
          <w:szCs w:val="20"/>
          <w:lang w:eastAsia="ru-RU"/>
        </w:rPr>
        <w:t xml:space="preserve">риложение к постановлению изложить в новой редакции (приложение)</w:t>
      </w: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 w:cs="PT Astra Serif"/>
          <w:color w:val="000000"/>
          <w:sz w:val="28"/>
          <w:szCs w:val="28"/>
        </w:rPr>
      </w:r>
      <w:r>
        <w:rPr>
          <w:rFonts w:ascii="PT Astra Serif" w:hAnsi="PT Astra Serif" w:cs="PT Astra Serif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 Комитету информационной политики (Андреева Е.С.) обеспечить опубликование постановления в газете «Вечерний Барнаул» и официальном сетевом издании «Правовой портал администрации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г.Барнаула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».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 Контроль за исполнением постановления возложить на заместителя главы администрации города по экономической политике.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0"/>
        </w:rPr>
      </w:pP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sz w:val="28"/>
          <w:szCs w:val="20"/>
        </w:rPr>
      </w:pP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 xml:space="preserve">Глава города</w:t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ab/>
        <w:t xml:space="preserve">                               </w:t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ab/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ab/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ab/>
      </w:r>
      <w:r>
        <w:rPr>
          <w:rFonts w:ascii="PT Astra Serif" w:hAnsi="PT Astra Serif" w:eastAsia="PT Astra Serif" w:cs="PT Astra Serif"/>
          <w:sz w:val="28"/>
          <w:szCs w:val="20"/>
          <w:lang w:eastAsia="ru-RU"/>
        </w:rPr>
        <w:tab/>
        <w:t xml:space="preserve">         В.Г. Франк</w:t>
      </w: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sz w:val="28"/>
          <w:szCs w:val="20"/>
        </w:rPr>
      </w:pP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</w:p>
    <w:p>
      <w:pPr>
        <w:jc w:val="both"/>
        <w:spacing w:after="0" w:line="240" w:lineRule="auto"/>
        <w:rPr>
          <w:rFonts w:ascii="PT Astra Serif" w:hAnsi="PT Astra Serif" w:cs="PT Astra Serif"/>
          <w:sz w:val="28"/>
          <w:szCs w:val="20"/>
        </w:rPr>
      </w:pP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  <w:r>
        <w:rPr>
          <w:rFonts w:ascii="PT Astra Serif" w:hAnsi="PT Astra Serif" w:cs="PT Astra Serif"/>
          <w:sz w:val="28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9" w:h="16834" w:orient="portrait"/>
      <w:pgMar w:top="1135" w:right="852" w:bottom="1134" w:left="1985" w:header="567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Book Antiqua">
    <w:panose1 w:val="02040503050406030204"/>
  </w:font>
  <w:font w:name="Tahoma">
    <w:panose1 w:val="020B0604030504040204"/>
  </w:font>
  <w:font w:name="Calibri Light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jc w:val="right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PT Astra Serif" w:hAnsi="PT Astra Serif" w:eastAsia="PT Astra Serif" w:cs="PT Astra Serif"/>
        <w:sz w:val="24"/>
        <w:szCs w:val="24"/>
      </w:rPr>
      <w:fldChar w:fldCharType="separate"/>
    </w:r>
    <w:r>
      <w:rPr>
        <w:rFonts w:ascii="PT Astra Serif" w:hAnsi="PT Astra Serif" w:eastAsia="PT Astra Serif" w:cs="PT Astra Serif"/>
        <w:sz w:val="24"/>
        <w:szCs w:val="24"/>
      </w:rPr>
      <w:t xml:space="preserve">2</w:t>
    </w:r>
    <w:r>
      <w:rPr>
        <w:rFonts w:ascii="PT Astra Serif" w:hAnsi="PT Astra Serif" w:eastAsia="PT Astra Serif" w:cs="PT Astra Serif"/>
        <w:sz w:val="24"/>
        <w:szCs w:val="24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jc w:val="center"/>
    </w:pPr>
    <w:r>
      <w:rPr>
        <w:b/>
        <w:spacing w:val="-11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93576" cy="724190"/>
              <wp:effectExtent l="0" t="0" r="0" b="0"/>
              <wp:docPr id="1" name="_x0000_i102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93576" cy="72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6.74pt;height:57.02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4" w:hanging="4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1">
    <w:name w:val="Heading 2 Char"/>
    <w:basedOn w:val="726"/>
    <w:link w:val="718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726"/>
    <w:link w:val="719"/>
    <w:uiPriority w:val="9"/>
    <w:rPr>
      <w:rFonts w:ascii="Arial" w:hAnsi="Arial" w:eastAsia="Arial" w:cs="Arial"/>
      <w:sz w:val="30"/>
      <w:szCs w:val="30"/>
    </w:rPr>
  </w:style>
  <w:style w:type="character" w:styleId="703">
    <w:name w:val="Heading 4 Char"/>
    <w:basedOn w:val="726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04">
    <w:name w:val="Heading 5 Char"/>
    <w:basedOn w:val="726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05">
    <w:name w:val="Heading 6 Char"/>
    <w:basedOn w:val="72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06">
    <w:name w:val="Heading 7 Char"/>
    <w:basedOn w:val="726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726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08">
    <w:name w:val="Heading 9 Char"/>
    <w:basedOn w:val="726"/>
    <w:link w:val="725"/>
    <w:uiPriority w:val="9"/>
    <w:rPr>
      <w:rFonts w:ascii="Arial" w:hAnsi="Arial" w:eastAsia="Arial" w:cs="Arial"/>
      <w:i/>
      <w:iCs/>
      <w:sz w:val="21"/>
      <w:szCs w:val="21"/>
    </w:rPr>
  </w:style>
  <w:style w:type="character" w:styleId="709">
    <w:name w:val="Title Char"/>
    <w:basedOn w:val="726"/>
    <w:link w:val="740"/>
    <w:uiPriority w:val="10"/>
    <w:rPr>
      <w:sz w:val="48"/>
      <w:szCs w:val="48"/>
    </w:rPr>
  </w:style>
  <w:style w:type="character" w:styleId="710">
    <w:name w:val="Subtitle Char"/>
    <w:basedOn w:val="726"/>
    <w:link w:val="742"/>
    <w:uiPriority w:val="11"/>
    <w:rPr>
      <w:sz w:val="24"/>
      <w:szCs w:val="24"/>
    </w:rPr>
  </w:style>
  <w:style w:type="character" w:styleId="711">
    <w:name w:val="Quote Char"/>
    <w:link w:val="744"/>
    <w:uiPriority w:val="29"/>
    <w:rPr>
      <w:i/>
    </w:rPr>
  </w:style>
  <w:style w:type="character" w:styleId="712">
    <w:name w:val="Intense Quote Char"/>
    <w:link w:val="746"/>
    <w:uiPriority w:val="30"/>
    <w:rPr>
      <w:i/>
    </w:rPr>
  </w:style>
  <w:style w:type="character" w:styleId="713">
    <w:name w:val="Caption Char"/>
    <w:basedOn w:val="726"/>
    <w:link w:val="752"/>
    <w:uiPriority w:val="35"/>
    <w:rPr>
      <w:b/>
      <w:bCs/>
      <w:color w:val="4f81bd" w:themeColor="accent1"/>
      <w:sz w:val="18"/>
      <w:szCs w:val="18"/>
    </w:rPr>
  </w:style>
  <w:style w:type="character" w:styleId="714">
    <w:name w:val="Footnote Text Char"/>
    <w:link w:val="881"/>
    <w:uiPriority w:val="99"/>
    <w:rPr>
      <w:sz w:val="18"/>
    </w:rPr>
  </w:style>
  <w:style w:type="character" w:styleId="715">
    <w:name w:val="Endnote Text Char"/>
    <w:link w:val="884"/>
    <w:uiPriority w:val="99"/>
    <w:rPr>
      <w:sz w:val="20"/>
    </w:rPr>
  </w:style>
  <w:style w:type="paragraph" w:styleId="716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17">
    <w:name w:val="Heading 1"/>
    <w:basedOn w:val="716"/>
    <w:next w:val="716"/>
    <w:link w:val="913"/>
    <w:uiPriority w:val="9"/>
    <w:qFormat/>
    <w:pPr>
      <w:keepNext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paragraph" w:styleId="718">
    <w:name w:val="Heading 2"/>
    <w:basedOn w:val="716"/>
    <w:next w:val="716"/>
    <w:link w:val="73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9">
    <w:name w:val="Heading 3"/>
    <w:basedOn w:val="716"/>
    <w:next w:val="716"/>
    <w:link w:val="73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0">
    <w:name w:val="Heading 4"/>
    <w:basedOn w:val="716"/>
    <w:next w:val="716"/>
    <w:link w:val="73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716"/>
    <w:next w:val="716"/>
    <w:link w:val="73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716"/>
    <w:next w:val="716"/>
    <w:link w:val="73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3">
    <w:name w:val="Heading 7"/>
    <w:basedOn w:val="716"/>
    <w:next w:val="716"/>
    <w:link w:val="73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4">
    <w:name w:val="Heading 8"/>
    <w:basedOn w:val="716"/>
    <w:next w:val="716"/>
    <w:link w:val="73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5">
    <w:name w:val="Heading 9"/>
    <w:basedOn w:val="716"/>
    <w:next w:val="716"/>
    <w:link w:val="73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 w:default="1">
    <w:name w:val="Default Paragraph Font"/>
    <w:uiPriority w:val="1"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Заголовок 2 Знак"/>
    <w:link w:val="718"/>
    <w:uiPriority w:val="9"/>
    <w:rPr>
      <w:rFonts w:ascii="Arial" w:hAnsi="Arial" w:eastAsia="Arial" w:cs="Arial"/>
      <w:sz w:val="34"/>
    </w:rPr>
  </w:style>
  <w:style w:type="character" w:styleId="731" w:customStyle="1">
    <w:name w:val="Заголовок 3 Знак"/>
    <w:link w:val="719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Заголовок 4 Знак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Заголовок 5 Знак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Заголовок 6 Знак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Заголовок 7 Знак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Заголовок 8 Знак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Заголовок 9 Знак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716"/>
    <w:uiPriority w:val="34"/>
    <w:qFormat/>
    <w:pPr>
      <w:contextualSpacing/>
      <w:ind w:left="720"/>
    </w:pPr>
  </w:style>
  <w:style w:type="paragraph" w:styleId="739">
    <w:name w:val="No Spacing"/>
    <w:uiPriority w:val="1"/>
    <w:qFormat/>
    <w:rPr>
      <w:sz w:val="22"/>
      <w:szCs w:val="22"/>
      <w:lang w:eastAsia="en-US"/>
    </w:rPr>
  </w:style>
  <w:style w:type="paragraph" w:styleId="740">
    <w:name w:val="Title"/>
    <w:basedOn w:val="716"/>
    <w:next w:val="716"/>
    <w:link w:val="741"/>
    <w:uiPriority w:val="10"/>
    <w:qFormat/>
    <w:pPr>
      <w:contextualSpacing/>
      <w:spacing w:before="300"/>
    </w:pPr>
    <w:rPr>
      <w:sz w:val="48"/>
      <w:szCs w:val="48"/>
    </w:rPr>
  </w:style>
  <w:style w:type="character" w:styleId="741" w:customStyle="1">
    <w:name w:val="Название Знак"/>
    <w:link w:val="740"/>
    <w:uiPriority w:val="10"/>
    <w:rPr>
      <w:sz w:val="48"/>
      <w:szCs w:val="48"/>
    </w:rPr>
  </w:style>
  <w:style w:type="paragraph" w:styleId="742">
    <w:name w:val="Subtitle"/>
    <w:basedOn w:val="716"/>
    <w:next w:val="716"/>
    <w:link w:val="743"/>
    <w:uiPriority w:val="11"/>
    <w:qFormat/>
    <w:pPr>
      <w:spacing w:before="200"/>
    </w:pPr>
    <w:rPr>
      <w:sz w:val="24"/>
      <w:szCs w:val="24"/>
    </w:rPr>
  </w:style>
  <w:style w:type="character" w:styleId="743" w:customStyle="1">
    <w:name w:val="Подзаголовок Знак"/>
    <w:link w:val="742"/>
    <w:uiPriority w:val="11"/>
    <w:rPr>
      <w:sz w:val="24"/>
      <w:szCs w:val="24"/>
    </w:rPr>
  </w:style>
  <w:style w:type="paragraph" w:styleId="744">
    <w:name w:val="Quote"/>
    <w:basedOn w:val="716"/>
    <w:next w:val="716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basedOn w:val="716"/>
    <w:next w:val="716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paragraph" w:styleId="748">
    <w:name w:val="Header"/>
    <w:basedOn w:val="716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9" w:customStyle="1">
    <w:name w:val="Header Char"/>
    <w:uiPriority w:val="99"/>
  </w:style>
  <w:style w:type="paragraph" w:styleId="750">
    <w:name w:val="Footer"/>
    <w:basedOn w:val="716"/>
    <w:link w:val="90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1" w:customStyle="1">
    <w:name w:val="Footer Char"/>
    <w:uiPriority w:val="99"/>
  </w:style>
  <w:style w:type="paragraph" w:styleId="752">
    <w:name w:val="Caption"/>
    <w:basedOn w:val="716"/>
    <w:next w:val="716"/>
    <w:link w:val="7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3" w:customStyle="1">
    <w:name w:val="Название объекта Знак"/>
    <w:link w:val="752"/>
    <w:uiPriority w:val="35"/>
    <w:rPr>
      <w:b/>
      <w:bCs/>
      <w:color w:val="4f81bd" w:themeColor="accent1"/>
      <w:sz w:val="18"/>
      <w:szCs w:val="18"/>
    </w:rPr>
  </w:style>
  <w:style w:type="table" w:styleId="75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/>
      <w:u w:val="single"/>
    </w:rPr>
  </w:style>
  <w:style w:type="paragraph" w:styleId="881">
    <w:name w:val="footnote text"/>
    <w:basedOn w:val="716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716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716"/>
    <w:next w:val="716"/>
    <w:uiPriority w:val="39"/>
    <w:unhideWhenUsed/>
    <w:pPr>
      <w:spacing w:after="57"/>
    </w:pPr>
  </w:style>
  <w:style w:type="paragraph" w:styleId="888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889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890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891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892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893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894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895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716"/>
    <w:next w:val="716"/>
    <w:uiPriority w:val="99"/>
    <w:unhideWhenUsed/>
    <w:pPr>
      <w:spacing w:after="0"/>
    </w:pPr>
  </w:style>
  <w:style w:type="paragraph" w:styleId="898">
    <w:name w:val="Balloon Text"/>
    <w:basedOn w:val="716"/>
    <w:link w:val="89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9" w:customStyle="1">
    <w:name w:val="Текст выноски Знак"/>
    <w:link w:val="898"/>
    <w:uiPriority w:val="99"/>
    <w:semiHidden/>
    <w:rPr>
      <w:rFonts w:ascii="Tahoma" w:hAnsi="Tahoma" w:cs="Tahoma"/>
      <w:sz w:val="16"/>
      <w:szCs w:val="16"/>
    </w:rPr>
  </w:style>
  <w:style w:type="character" w:styleId="900" w:customStyle="1">
    <w:name w:val="Верхний колонтитул Знак"/>
    <w:basedOn w:val="726"/>
    <w:link w:val="748"/>
    <w:uiPriority w:val="99"/>
  </w:style>
  <w:style w:type="character" w:styleId="901" w:customStyle="1">
    <w:name w:val="Нижний колонтитул Знак"/>
    <w:basedOn w:val="726"/>
    <w:link w:val="750"/>
    <w:uiPriority w:val="99"/>
  </w:style>
  <w:style w:type="character" w:styleId="902">
    <w:name w:val="annotation reference"/>
    <w:uiPriority w:val="99"/>
    <w:semiHidden/>
    <w:unhideWhenUsed/>
    <w:rPr>
      <w:sz w:val="16"/>
      <w:szCs w:val="16"/>
    </w:rPr>
  </w:style>
  <w:style w:type="paragraph" w:styleId="903">
    <w:name w:val="annotation text"/>
    <w:basedOn w:val="716"/>
    <w:next w:val="898"/>
    <w:link w:val="904"/>
    <w:uiPriority w:val="99"/>
    <w:unhideWhenUsed/>
    <w:rPr>
      <w:sz w:val="52"/>
      <w:szCs w:val="20"/>
    </w:rPr>
  </w:style>
  <w:style w:type="character" w:styleId="904" w:customStyle="1">
    <w:name w:val="Текст примечания Знак"/>
    <w:link w:val="903"/>
    <w:uiPriority w:val="99"/>
    <w:rPr>
      <w:sz w:val="52"/>
      <w:lang w:eastAsia="en-US"/>
    </w:rPr>
  </w:style>
  <w:style w:type="paragraph" w:styleId="905">
    <w:name w:val="annotation subject"/>
    <w:basedOn w:val="903"/>
    <w:next w:val="903"/>
    <w:link w:val="906"/>
    <w:uiPriority w:val="99"/>
    <w:semiHidden/>
    <w:unhideWhenUsed/>
    <w:rPr>
      <w:b/>
      <w:bCs/>
    </w:rPr>
  </w:style>
  <w:style w:type="character" w:styleId="906" w:customStyle="1">
    <w:name w:val="Тема примечания Знак"/>
    <w:link w:val="905"/>
    <w:uiPriority w:val="99"/>
    <w:semiHidden/>
    <w:rPr>
      <w:b/>
      <w:bCs/>
      <w:lang w:eastAsia="en-US"/>
    </w:rPr>
  </w:style>
  <w:style w:type="paragraph" w:styleId="907" w:customStyle="1">
    <w:name w:val="ConsPlusNormal"/>
    <w:pPr>
      <w:widowControl w:val="off"/>
    </w:pPr>
    <w:rPr>
      <w:rFonts w:eastAsia="Times New Roman" w:cs="Calibri"/>
      <w:sz w:val="22"/>
      <w:szCs w:val="22"/>
      <w:lang w:eastAsia="ru-RU"/>
    </w:rPr>
  </w:style>
  <w:style w:type="paragraph" w:styleId="908">
    <w:name w:val="Revision"/>
    <w:hidden/>
    <w:uiPriority w:val="99"/>
    <w:semiHidden/>
    <w:rPr>
      <w:sz w:val="22"/>
      <w:szCs w:val="22"/>
      <w:lang w:eastAsia="en-US"/>
    </w:rPr>
  </w:style>
  <w:style w:type="character" w:styleId="909">
    <w:name w:val="Strong"/>
    <w:uiPriority w:val="22"/>
    <w:qFormat/>
    <w:rPr>
      <w:b/>
      <w:bCs/>
    </w:rPr>
  </w:style>
  <w:style w:type="paragraph" w:styleId="910" w:customStyle="1">
    <w:name w:val="ConsPlusTitle"/>
    <w:pPr>
      <w:widowControl w:val="off"/>
    </w:pPr>
    <w:rPr>
      <w:rFonts w:eastAsia="Times New Roman" w:cs="Calibri"/>
      <w:b/>
      <w:sz w:val="22"/>
      <w:szCs w:val="22"/>
      <w:lang w:eastAsia="ru-RU"/>
    </w:rPr>
  </w:style>
  <w:style w:type="paragraph" w:styleId="911" w:customStyle="1">
    <w:name w:val="Стиль1"/>
    <w:basedOn w:val="898"/>
    <w:link w:val="912"/>
    <w:qFormat/>
    <w:rPr>
      <w:sz w:val="96"/>
    </w:rPr>
  </w:style>
  <w:style w:type="character" w:styleId="912" w:customStyle="1">
    <w:name w:val="Стиль1 Знак"/>
    <w:link w:val="911"/>
    <w:rPr>
      <w:rFonts w:ascii="Tahoma" w:hAnsi="Tahoma" w:cs="Tahoma"/>
      <w:sz w:val="96"/>
      <w:szCs w:val="16"/>
      <w:lang w:eastAsia="en-US"/>
    </w:rPr>
  </w:style>
  <w:style w:type="character" w:styleId="913" w:customStyle="1">
    <w:name w:val="Заголовок 1 Знак"/>
    <w:link w:val="717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login.consultant.ru/link/?req=doc&amp;base=LAW&amp;n=465769" TargetMode="External"/><Relationship Id="rId13" Type="http://schemas.openxmlformats.org/officeDocument/2006/relationships/hyperlink" Target="https://login.consultant.ru/link/?req=doc&amp;base=RLAW016&amp;n=117924&amp;dst=100018" TargetMode="External"/><Relationship Id="rId14" Type="http://schemas.openxmlformats.org/officeDocument/2006/relationships/hyperlink" Target="https://login.consultant.ru/link/?req=doc&amp;base=RLAW016&amp;n=127252&amp;dst=100024" TargetMode="External"/><Relationship Id="rId15" Type="http://schemas.openxmlformats.org/officeDocument/2006/relationships/hyperlink" Target="https://login.consultant.ru/link/?req=doc&amp;base=RLAW016&amp;n=133439" TargetMode="External"/><Relationship Id="rId16" Type="http://schemas.openxmlformats.org/officeDocument/2006/relationships/hyperlink" Target="https://login.consultant.ru/link/?req=doc&amp;base=RLAW016&amp;n=13105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pashkova.yus</cp:lastModifiedBy>
  <cp:revision>8</cp:revision>
  <dcterms:created xsi:type="dcterms:W3CDTF">2025-09-05T03:22:00Z</dcterms:created>
  <dcterms:modified xsi:type="dcterms:W3CDTF">2025-09-22T09:17:35Z</dcterms:modified>
  <cp:version>983040</cp:version>
</cp:coreProperties>
</file>